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DE" w:rsidRPr="00FC71DE" w:rsidRDefault="00FC71DE" w:rsidP="00FC71DE">
      <w:pPr>
        <w:shd w:val="clear" w:color="auto" w:fill="F9F9F9"/>
        <w:spacing w:before="100" w:beforeAutospacing="1" w:after="100" w:afterAutospacing="1"/>
        <w:jc w:val="center"/>
        <w:rPr>
          <w:rFonts w:ascii="Georgia" w:eastAsia="Times New Roman" w:hAnsi="Georgia"/>
          <w:color w:val="06213F"/>
          <w:sz w:val="20"/>
          <w:szCs w:val="20"/>
          <w:lang w:bidi="ar-SA"/>
        </w:rPr>
      </w:pPr>
      <w:r w:rsidRPr="00FC71DE">
        <w:rPr>
          <w:rFonts w:ascii="Georgia" w:eastAsia="Times New Roman" w:hAnsi="Georgia"/>
          <w:b/>
          <w:bCs/>
          <w:color w:val="06213F"/>
          <w:sz w:val="20"/>
          <w:szCs w:val="20"/>
          <w:lang w:bidi="ar-SA"/>
        </w:rPr>
        <w:t xml:space="preserve">Grade </w:t>
      </w:r>
      <w:r>
        <w:rPr>
          <w:rFonts w:ascii="Georgia" w:eastAsia="Times New Roman" w:hAnsi="Georgia"/>
          <w:b/>
          <w:bCs/>
          <w:color w:val="06213F"/>
          <w:sz w:val="20"/>
          <w:szCs w:val="20"/>
          <w:lang w:bidi="ar-SA"/>
        </w:rPr>
        <w:t xml:space="preserve">Level </w:t>
      </w:r>
      <w:r w:rsidRPr="00FC71DE">
        <w:rPr>
          <w:rFonts w:ascii="Georgia" w:eastAsia="Times New Roman" w:hAnsi="Georgia"/>
          <w:b/>
          <w:bCs/>
          <w:color w:val="06213F"/>
          <w:sz w:val="20"/>
          <w:szCs w:val="20"/>
          <w:lang w:bidi="ar-SA"/>
        </w:rPr>
        <w:t>Placement for Transferring Students</w:t>
      </w:r>
    </w:p>
    <w:p w:rsidR="00FC71DE" w:rsidRPr="00FC71DE" w:rsidRDefault="0068237D" w:rsidP="00FC71DE">
      <w:pPr>
        <w:shd w:val="clear" w:color="auto" w:fill="F9F9F9"/>
        <w:spacing w:before="100" w:beforeAutospacing="1" w:after="100" w:afterAutospacing="1"/>
        <w:rPr>
          <w:rFonts w:ascii="Georgia" w:eastAsia="Times New Roman" w:hAnsi="Georgia"/>
          <w:color w:val="06213F"/>
          <w:sz w:val="20"/>
          <w:szCs w:val="20"/>
          <w:lang w:bidi="ar-SA"/>
        </w:rPr>
      </w:pPr>
      <w:r>
        <w:rPr>
          <w:rFonts w:ascii="Georgia" w:eastAsia="Times New Roman" w:hAnsi="Georgia"/>
          <w:color w:val="06213F"/>
          <w:sz w:val="20"/>
          <w:szCs w:val="20"/>
          <w:lang w:bidi="ar-SA"/>
        </w:rPr>
        <w:t>Grade levels in t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he Banjul American </w:t>
      </w:r>
      <w:r>
        <w:rPr>
          <w:rFonts w:ascii="Georgia" w:eastAsia="Times New Roman" w:hAnsi="Georgia"/>
          <w:color w:val="06213F"/>
          <w:sz w:val="20"/>
          <w:szCs w:val="20"/>
          <w:lang w:bidi="ar-SA"/>
        </w:rPr>
        <w:t>International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School</w:t>
      </w:r>
      <w:r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are based on the US educati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>on system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. 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>T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he scale below 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is 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>for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the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purpose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of understanding how the US system differ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>s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>from British-based educational systems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>, and for identifying the correct grade for your child to enter at BAIS</w:t>
      </w:r>
      <w:r w:rsidR="00FC71DE"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>.</w:t>
      </w:r>
    </w:p>
    <w:tbl>
      <w:tblPr>
        <w:tblW w:w="8190" w:type="dxa"/>
        <w:tblInd w:w="36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189"/>
        <w:gridCol w:w="1736"/>
        <w:gridCol w:w="2015"/>
        <w:gridCol w:w="2250"/>
      </w:tblGrid>
      <w:tr w:rsidR="00FC71DE" w:rsidRPr="00FC71DE" w:rsidTr="00E06F2E">
        <w:trPr>
          <w:tblHeader/>
        </w:trPr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213F"/>
            <w:vAlign w:val="center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213F"/>
            <w:vAlign w:val="center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  <w:t xml:space="preserve">Age by </w:t>
            </w:r>
            <w:r w:rsidR="00E06F2E"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  <w:t>Sep.</w:t>
            </w:r>
            <w:r w:rsidRPr="00FC71DE"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  <w:t xml:space="preserve"> </w:t>
            </w:r>
            <w:r w:rsidR="00E06F2E"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  <w:t>1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213F"/>
            <w:vAlign w:val="center"/>
          </w:tcPr>
          <w:p w:rsidR="00FC71DE" w:rsidRPr="00FC71DE" w:rsidRDefault="00E06F2E" w:rsidP="00E06F2E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  <w:t>U.S.</w:t>
            </w:r>
            <w:r w:rsidR="00FC71DE" w:rsidRPr="00FC71DE"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  <w:t xml:space="preserve"> Grade Level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213F"/>
            <w:vAlign w:val="center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b/>
                <w:bCs/>
                <w:color w:val="FFFFFF"/>
                <w:sz w:val="20"/>
                <w:szCs w:val="20"/>
                <w:lang w:bidi="ar-SA"/>
              </w:rPr>
              <w:t>British Year Level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bidi="ar-SA"/>
              </w:rPr>
              <w:t>Pre-K 1 or 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3 or 4 years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Pre</w:t>
            </w:r>
            <w:r w:rsidR="0068237D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-K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Nursery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bidi="ar-SA"/>
              </w:rPr>
              <w:t>Elementary School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Kindergarten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bidi="ar-SA"/>
              </w:rPr>
              <w:t>Middle School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bidi="ar-SA"/>
              </w:rPr>
              <w:t>High School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9 (Freshman)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8E8E8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10(IGCSE or A Level Year1)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10 (</w:t>
            </w:r>
            <w:proofErr w:type="spellStart"/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Sophormore</w:t>
            </w:r>
            <w:proofErr w:type="spellEnd"/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11(IGCSE or A Level Year2)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11 (Junior)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12(IE or A Level Year1)</w:t>
            </w:r>
          </w:p>
        </w:tc>
      </w:tr>
      <w:tr w:rsidR="00FC71DE" w:rsidRPr="00FC71DE" w:rsidTr="00E06F2E">
        <w:tc>
          <w:tcPr>
            <w:tcW w:w="21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12 (Senior)</w:t>
            </w:r>
          </w:p>
        </w:tc>
        <w:tc>
          <w:tcPr>
            <w:tcW w:w="2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F7F7"/>
          </w:tcPr>
          <w:p w:rsidR="00FC71DE" w:rsidRPr="00FC71DE" w:rsidRDefault="00FC71DE" w:rsidP="00E06F2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</w:pPr>
            <w:r w:rsidRPr="00FC71DE">
              <w:rPr>
                <w:rFonts w:ascii="Georgia" w:eastAsia="Times New Roman" w:hAnsi="Georgia"/>
                <w:color w:val="000000"/>
                <w:sz w:val="20"/>
                <w:szCs w:val="20"/>
                <w:lang w:bidi="ar-SA"/>
              </w:rPr>
              <w:t>13(IE or A Level Year2)</w:t>
            </w:r>
          </w:p>
        </w:tc>
      </w:tr>
    </w:tbl>
    <w:p w:rsidR="00FC71DE" w:rsidRPr="00FC71DE" w:rsidRDefault="00FC71DE" w:rsidP="00FC71DE">
      <w:pPr>
        <w:shd w:val="clear" w:color="auto" w:fill="F9F9F9"/>
        <w:spacing w:before="100" w:beforeAutospacing="1" w:after="100" w:afterAutospacing="1"/>
        <w:jc w:val="center"/>
        <w:rPr>
          <w:rFonts w:ascii="Georgia" w:eastAsia="Times New Roman" w:hAnsi="Georgia"/>
          <w:color w:val="06213F"/>
          <w:sz w:val="20"/>
          <w:szCs w:val="20"/>
          <w:lang w:bidi="ar-SA"/>
        </w:rPr>
      </w:pPr>
      <w:r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br/>
      </w:r>
      <w:r w:rsidRPr="00FC71DE">
        <w:rPr>
          <w:rFonts w:ascii="Georgia" w:eastAsia="Times New Roman" w:hAnsi="Georgia"/>
          <w:b/>
          <w:bCs/>
          <w:color w:val="06213F"/>
          <w:sz w:val="20"/>
          <w:szCs w:val="20"/>
          <w:lang w:bidi="ar-SA"/>
        </w:rPr>
        <w:t>Information for Students and Parents Transferring from Systems with Alternate Calendars</w:t>
      </w:r>
    </w:p>
    <w:p w:rsidR="00FC71DE" w:rsidRPr="00FC71DE" w:rsidRDefault="00FC71DE" w:rsidP="00FC71DE">
      <w:pPr>
        <w:shd w:val="clear" w:color="auto" w:fill="F9F9F9"/>
        <w:spacing w:before="100" w:beforeAutospacing="1" w:after="100" w:afterAutospacing="1"/>
        <w:rPr>
          <w:rFonts w:ascii="Georgia" w:eastAsia="Times New Roman" w:hAnsi="Georgia"/>
          <w:color w:val="06213F"/>
          <w:sz w:val="20"/>
          <w:szCs w:val="20"/>
          <w:lang w:bidi="ar-SA"/>
        </w:rPr>
      </w:pPr>
      <w:r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Some national school systems (particularly in the southern hemisphere) have different start/finish dates than the 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>BAIS. These</w:t>
      </w:r>
      <w:r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will be addressed on a case-by-case basis. If a child has just finished the equivalent of our grade six in one system in December, for example, and is transferring in January, we 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>will likely</w:t>
      </w:r>
      <w:bookmarkStart w:id="0" w:name="_GoBack"/>
      <w:bookmarkEnd w:id="0"/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 </w:t>
      </w:r>
      <w:r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 xml:space="preserve">recommend that the student complete the grade six with his/her peers at </w:t>
      </w:r>
      <w:r w:rsidR="003D3810">
        <w:rPr>
          <w:rFonts w:ascii="Georgia" w:eastAsia="Times New Roman" w:hAnsi="Georgia"/>
          <w:color w:val="06213F"/>
          <w:sz w:val="20"/>
          <w:szCs w:val="20"/>
          <w:lang w:bidi="ar-SA"/>
        </w:rPr>
        <w:t>BAIS</w:t>
      </w:r>
      <w:r w:rsidRPr="00FC71DE">
        <w:rPr>
          <w:rFonts w:ascii="Georgia" w:eastAsia="Times New Roman" w:hAnsi="Georgia"/>
          <w:color w:val="06213F"/>
          <w:sz w:val="20"/>
          <w:szCs w:val="20"/>
          <w:lang w:bidi="ar-SA"/>
        </w:rPr>
        <w:t>.</w:t>
      </w:r>
    </w:p>
    <w:p w:rsidR="0050525A" w:rsidRDefault="0050525A"/>
    <w:sectPr w:rsidR="0050525A" w:rsidSect="005F1BB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20"/>
  <w:characterSpacingControl w:val="doNotCompress"/>
  <w:compat/>
  <w:rsids>
    <w:rsidRoot w:val="00545EDA"/>
    <w:rsid w:val="003D3810"/>
    <w:rsid w:val="00462D4B"/>
    <w:rsid w:val="0050525A"/>
    <w:rsid w:val="00545EDA"/>
    <w:rsid w:val="005F1BB9"/>
    <w:rsid w:val="0068237D"/>
    <w:rsid w:val="00E06F2E"/>
    <w:rsid w:val="00FC71DE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DA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FC71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45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DA"/>
    <w:rPr>
      <w:rFonts w:ascii="Tahoma" w:eastAsia="MS Mincho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C71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71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center">
    <w:name w:val="center"/>
    <w:basedOn w:val="Normal"/>
    <w:rsid w:val="00FC71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FC71DE"/>
    <w:rPr>
      <w:b/>
      <w:bCs/>
    </w:rPr>
  </w:style>
  <w:style w:type="paragraph" w:customStyle="1" w:styleId="left">
    <w:name w:val="left"/>
    <w:basedOn w:val="Normal"/>
    <w:rsid w:val="00FC71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DA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FC71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DA"/>
    <w:rPr>
      <w:rFonts w:ascii="Tahoma" w:eastAsia="MS Mincho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C71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71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center">
    <w:name w:val="center"/>
    <w:basedOn w:val="Normal"/>
    <w:rsid w:val="00FC71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FC71DE"/>
    <w:rPr>
      <w:b/>
      <w:bCs/>
    </w:rPr>
  </w:style>
  <w:style w:type="paragraph" w:customStyle="1" w:styleId="left">
    <w:name w:val="left"/>
    <w:basedOn w:val="Normal"/>
    <w:rsid w:val="00FC71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Steindam</dc:creator>
  <cp:lastModifiedBy>Caleb Steindam</cp:lastModifiedBy>
  <cp:revision>3</cp:revision>
  <dcterms:created xsi:type="dcterms:W3CDTF">2017-08-14T15:31:00Z</dcterms:created>
  <dcterms:modified xsi:type="dcterms:W3CDTF">2017-08-25T05:53:00Z</dcterms:modified>
</cp:coreProperties>
</file>